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jc w:val="center"/>
      </w:pPr>
      <w:r>
        <w:rPr>
          <w:rFonts w:ascii="Arial" w:cs="Arial" w:eastAsia="Arial" w:hAnsi="Arial"/>
          <w:b/>
          <w:bCs/>
          <w:color w:val="1A1A2E"/>
          <w:sz w:val="72"/>
          <w:szCs w:val="72"/>
        </w:rPr>
        <w:t xml:space="preserve">BOARD OF SINS</w:t>
      </w:r>
    </w:p>
    <w:p>
      <w:pPr>
        <w:spacing w:before="120" w:after="0"/>
        <w:jc w:val="center"/>
      </w:pPr>
      <w:r>
        <w:rPr>
          <w:rFonts w:ascii="Arial" w:cs="Arial" w:eastAsia="Arial" w:hAnsi="Arial"/>
          <w:color w:val="E94560"/>
          <w:sz w:val="32"/>
          <w:szCs w:val="32"/>
        </w:rPr>
        <w:t xml:space="preserve">Technical Specification Document</w:t>
      </w:r>
    </w:p>
    <w:p>
      <w:pPr>
        <w:spacing w:before="80" w:after="0"/>
        <w:jc w:val="center"/>
      </w:pPr>
      <w:r>
        <w:rPr>
          <w:rFonts w:ascii="Arial" w:cs="Arial" w:eastAsia="Arial" w:hAnsi="Arial"/>
          <w:color w:val="888888"/>
          <w:sz w:val="22"/>
          <w:szCs w:val="22"/>
        </w:rPr>
        <w:t xml:space="preserve">v0.1 Draft  |  Project Lead: sintaxsaint</w:t>
      </w:r>
    </w:p>
    <w:p>
      <w:pPr>
        <w:pBdr>
          <w:bottom w:val="single" w:color="E94560" w:sz="8" w:space="8"/>
        </w:pBdr>
        <w:spacing w:before="60" w:after="1200"/>
        <w:jc w:val="center"/>
      </w:pPr>
      <w:r>
        <w:rPr>
          <w:rFonts w:ascii="Arial" w:cs="Arial" w:eastAsia="Arial" w:hAnsi="Arial"/>
          <w:i/>
          <w:iCs/>
          <w:color w:val="555555"/>
          <w:sz w:val="24"/>
          <w:szCs w:val="24"/>
        </w:rPr>
        <w:t xml:space="preserve">Everything the Pi does. And more.</w:t>
      </w:r>
    </w:p>
    <w:p>
      <w:pPr>
        <w:pStyle w:val="Heading1"/>
        <w:pBdr>
          <w:bottom w:val="single" w:color="E94560" w:sz="4" w:space="4"/>
        </w:pBdr>
        <w:spacing w:before="400" w:after="200"/>
      </w:pPr>
      <w:r>
        <w:rPr>
          <w:rFonts w:ascii="Arial" w:cs="Arial" w:eastAsia="Arial" w:hAnsi="Arial"/>
          <w:b/>
          <w:bCs/>
          <w:color w:val="1A1A2E"/>
          <w:sz w:val="32"/>
          <w:szCs w:val="32"/>
        </w:rPr>
        <w:t xml:space="preserve">1. Project Overview</w:t>
      </w:r>
    </w:p>
    <w:p>
      <w:pPr>
        <w:spacing w:before="60" w:after="60"/>
      </w:pPr>
      <w:r>
        <w:rPr>
          <w:rFonts w:ascii="Arial" w:cs="Arial" w:eastAsia="Arial" w:hAnsi="Arial"/>
          <w:b w:val="false"/>
          <w:bCs w:val="false"/>
          <w:sz w:val="22"/>
          <w:szCs w:val="22"/>
        </w:rPr>
        <w:t xml:space="preserve">The Board of Sins is an ambitious single-board computer (SBC) designed to outperform the Raspberry Pi 5 at a comparable price point, while maintaining full GPIO HAT compatibility and transparent ethical pricing. Built around the Rockchip RK3588 SoC, it targets makers, developers, and AI enthusiasts who need more power without paying premium prices.</w:t>
      </w:r>
    </w:p>
    <w:p>
      <w:pPr>
        <w:spacing w:before="120" w:after="120"/>
      </w:pPr>
    </w:p>
    <w:p>
      <w:pPr>
        <w:spacing w:before="60" w:after="60"/>
      </w:pPr>
      <w:r>
        <w:rPr>
          <w:rFonts w:ascii="Arial" w:cs="Arial" w:eastAsia="Arial" w:hAnsi="Arial"/>
          <w:b/>
          <w:bCs/>
          <w:sz w:val="22"/>
          <w:szCs w:val="22"/>
        </w:rPr>
        <w:t xml:space="preserve">Core philosophy:</w:t>
      </w:r>
    </w:p>
    <w:p>
      <w:pPr>
        <w:pStyle w:val="ListParagraph"/>
        <w:numPr>
          <w:ilvl w:val="0"/>
          <w:numId w:val="2"/>
        </w:numPr>
        <w:spacing w:before="40" w:after="40"/>
      </w:pPr>
      <w:r>
        <w:rPr>
          <w:rFonts w:ascii="Arial" w:cs="Arial" w:eastAsia="Arial" w:hAnsi="Arial"/>
          <w:sz w:val="22"/>
          <w:szCs w:val="22"/>
        </w:rPr>
        <w:t xml:space="preserve">More capable than the Raspberry Pi 5 in every measurable way</w:t>
      </w:r>
    </w:p>
    <w:p>
      <w:pPr>
        <w:pStyle w:val="ListParagraph"/>
        <w:numPr>
          <w:ilvl w:val="0"/>
          <w:numId w:val="2"/>
        </w:numPr>
        <w:spacing w:before="40" w:after="40"/>
      </w:pPr>
      <w:r>
        <w:rPr>
          <w:rFonts w:ascii="Arial" w:cs="Arial" w:eastAsia="Arial" w:hAnsi="Arial"/>
          <w:sz w:val="22"/>
          <w:szCs w:val="22"/>
        </w:rPr>
        <w:t xml:space="preserve">Transparent cost-plus pricing at 1.5x markup — no hidden margins</w:t>
      </w:r>
    </w:p>
    <w:p>
      <w:pPr>
        <w:pStyle w:val="ListParagraph"/>
        <w:numPr>
          <w:ilvl w:val="0"/>
          <w:numId w:val="2"/>
        </w:numPr>
        <w:spacing w:before="40" w:after="40"/>
      </w:pPr>
      <w:r>
        <w:rPr>
          <w:rFonts w:ascii="Arial" w:cs="Arial" w:eastAsia="Arial" w:hAnsi="Arial"/>
          <w:sz w:val="22"/>
          <w:szCs w:val="22"/>
        </w:rPr>
        <w:t xml:space="preserve">Full Raspberry Pi HAT compatibility via standard 40-pin GPIO header</w:t>
      </w:r>
    </w:p>
    <w:p>
      <w:pPr>
        <w:pStyle w:val="ListParagraph"/>
        <w:numPr>
          <w:ilvl w:val="0"/>
          <w:numId w:val="2"/>
        </w:numPr>
        <w:spacing w:before="40" w:after="40"/>
      </w:pPr>
      <w:r>
        <w:rPr>
          <w:rFonts w:ascii="Arial" w:cs="Arial" w:eastAsia="Arial" w:hAnsi="Arial"/>
          <w:sz w:val="22"/>
          <w:szCs w:val="22"/>
        </w:rPr>
        <w:t xml:space="preserve">Ethical alternative to a foundation that abandoned its original mission</w:t>
      </w:r>
    </w:p>
    <w:p>
      <w:pPr>
        <w:pStyle w:val="ListParagraph"/>
        <w:numPr>
          <w:ilvl w:val="0"/>
          <w:numId w:val="2"/>
        </w:numPr>
        <w:spacing w:before="40" w:after="40"/>
      </w:pPr>
      <w:r>
        <w:rPr>
          <w:rFonts w:ascii="Arial" w:cs="Arial" w:eastAsia="Arial" w:hAnsi="Arial"/>
          <w:sz w:val="22"/>
          <w:szCs w:val="22"/>
        </w:rPr>
        <w:t xml:space="preserve">Designed to scale — start at £100, drive price down as volume grows</w:t>
      </w:r>
    </w:p>
    <w:p>
      <w:pPr>
        <w:spacing w:before="400" w:after="0"/>
      </w:pPr>
      <w:r>
        <w:br w:type="page"/>
      </w:r>
    </w:p>
    <w:p>
      <w:pPr>
        <w:pStyle w:val="Heading1"/>
        <w:pBdr>
          <w:bottom w:val="single" w:color="E94560" w:sz="4" w:space="4"/>
        </w:pBdr>
        <w:spacing w:before="400" w:after="200"/>
      </w:pPr>
      <w:r>
        <w:rPr>
          <w:rFonts w:ascii="Arial" w:cs="Arial" w:eastAsia="Arial" w:hAnsi="Arial"/>
          <w:b/>
          <w:bCs/>
          <w:color w:val="1A1A2E"/>
          <w:sz w:val="32"/>
          <w:szCs w:val="32"/>
        </w:rPr>
        <w:t xml:space="preserve">2. System-on-Chip</w:t>
      </w:r>
    </w:p>
    <w:p>
      <w:pPr>
        <w:pStyle w:val="Heading2"/>
        <w:spacing w:before="280" w:after="120"/>
      </w:pPr>
      <w:r>
        <w:rPr>
          <w:rFonts w:ascii="Arial" w:cs="Arial" w:eastAsia="Arial" w:hAnsi="Arial"/>
          <w:b/>
          <w:bCs/>
          <w:color w:val="E94560"/>
          <w:sz w:val="26"/>
          <w:szCs w:val="26"/>
        </w:rPr>
        <w:t xml:space="preserve">Rockchip RK3588</w:t>
      </w:r>
    </w:p>
    <w:p>
      <w:pPr>
        <w:spacing w:before="60" w:after="60"/>
      </w:pPr>
      <w:r>
        <w:rPr>
          <w:rFonts w:ascii="Arial" w:cs="Arial" w:eastAsia="Arial" w:hAnsi="Arial"/>
          <w:b w:val="false"/>
          <w:bCs w:val="false"/>
          <w:sz w:val="22"/>
          <w:szCs w:val="22"/>
        </w:rPr>
        <w:t xml:space="preserve">The RK3588 is the highest-performance SBC-class SoC available for open board design. Its combination of high core count, wide memory bus, and built-in NPU makes it the only realistic choice for the Board of Sins specification.</w:t>
      </w:r>
    </w:p>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Architecture</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ARM big.LITTLE — 4x Cortex-A76 (up to 2.4GHz) + 4x Cortex-A55 (up to 1.8GHz)</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Process Node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8nm TSMC</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GPU</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ARM Mali-G610 MP4 — OpenGL ES 3.2, Vulkan 1.1, OpenCL 2.0</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Built-in NPU</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 TOPS (INT4/INT8/INT16/FP16) — RKNN supported</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Memory Support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LPDDR4/LPDDR4X/LPDDR5 — up to 32GB</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Memory Bus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64-bit dual channel</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Video Decode</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8K@60fps H.265/H.264/AV1/VP9</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Video Encode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8K@30fps H.265/H.264</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PCIe</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PCIe 3.0 x4 + PCIe 2.0 x1</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Estimated Unit Cost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~£12–16 at low volume, lower at scale</w:t>
            </w:r>
          </w:p>
        </w:tc>
      </w:tr>
    </w:tbl>
    <w:p>
      <w:pPr>
        <w:pStyle w:val="Heading1"/>
        <w:pBdr>
          <w:bottom w:val="single" w:color="E94560" w:sz="4" w:space="4"/>
        </w:pBdr>
        <w:spacing w:before="400" w:after="200"/>
      </w:pPr>
      <w:r>
        <w:rPr>
          <w:rFonts w:ascii="Arial" w:cs="Arial" w:eastAsia="Arial" w:hAnsi="Arial"/>
          <w:b/>
          <w:bCs/>
          <w:color w:val="1A1A2E"/>
          <w:sz w:val="32"/>
          <w:szCs w:val="32"/>
        </w:rPr>
        <w:t xml:space="preserve">3. Memory</w:t>
      </w:r>
    </w:p>
    <w:p>
      <w:pPr>
        <w:pStyle w:val="Heading2"/>
        <w:spacing w:before="280" w:after="120"/>
      </w:pPr>
      <w:r>
        <w:rPr>
          <w:rFonts w:ascii="Arial" w:cs="Arial" w:eastAsia="Arial" w:hAnsi="Arial"/>
          <w:b/>
          <w:bCs/>
          <w:color w:val="E94560"/>
          <w:sz w:val="26"/>
          <w:szCs w:val="26"/>
        </w:rPr>
        <w:t xml:space="preserve">RAM — LPDDR4 / LPDDR4X</w:t>
      </w:r>
    </w:p>
    <w:p>
      <w:pPr>
        <w:spacing w:before="60" w:after="60"/>
      </w:pPr>
      <w:r>
        <w:rPr>
          <w:rFonts w:ascii="Arial" w:cs="Arial" w:eastAsia="Arial" w:hAnsi="Arial"/>
          <w:b w:val="false"/>
          <w:bCs w:val="false"/>
          <w:sz w:val="22"/>
          <w:szCs w:val="22"/>
        </w:rPr>
        <w:t xml:space="preserve">The Board of Sins will be offered in four RAM configurations. All models use validated LPDDR4/LPDDR4X chips on the Rockchip DDR support list. Exact part numbers are pending final sourcing — target is a high-density MCP or multi-die package to minimise board space and BOM complexity.</w:t>
      </w:r>
    </w:p>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Interface</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64-bit dual channel LPDDR4/LPDDR4X</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Max Supported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32GB (RK3588 hardware limit)</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Target Speed</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LPDDR4-3200 (1600MHz clock) minimum</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Package Type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MCP or high-density BGA — minimum chips per board</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Sourcing Target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Validated on Rockchip BSP DDR support list</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RAM BOM Target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 or under per 4GB at volume</w:t>
            </w:r>
          </w:p>
        </w:tc>
      </w:tr>
    </w:tbl>
    <w:p>
      <w:pPr>
        <w:spacing w:before="120" w:after="120"/>
      </w:pPr>
    </w:p>
    <w:p>
      <w:pPr>
        <w:pStyle w:val="Heading2"/>
        <w:spacing w:before="280" w:after="120"/>
      </w:pPr>
      <w:r>
        <w:rPr>
          <w:rFonts w:ascii="Arial" w:cs="Arial" w:eastAsia="Arial" w:hAnsi="Arial"/>
          <w:b/>
          <w:bCs/>
          <w:color w:val="E94560"/>
          <w:sz w:val="26"/>
          <w:szCs w:val="26"/>
        </w:rPr>
        <w:t xml:space="preserve">Model Lineup &amp;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2730"/>
        <w:gridCol w:w="2730"/>
      </w:tblGrid>
      <w:tr>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Model</w:t>
            </w:r>
          </w:p>
        </w:tc>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RAM</w:t>
            </w:r>
          </w:p>
        </w:tc>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Retail Price</w:t>
            </w:r>
          </w:p>
        </w:tc>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BOM Target</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Board of Sins Base</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4GB LPDDR4</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£100</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~£67</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Board of Sins Mid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8GB LPDDR4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£130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~£87</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Board of Sins High</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16GB LPDDR4</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£175</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pPr>
              <w:jc w:val="center"/>
            </w:pPr>
            <w:r>
              <w:rPr>
                <w:rFonts w:ascii="Arial" w:cs="Arial" w:eastAsia="Arial" w:hAnsi="Arial"/>
                <w:sz w:val="20"/>
                <w:szCs w:val="20"/>
              </w:rPr>
              <w:t xml:space="preserve">~£117</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Board of Sins Ultra</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32GB LPDDR4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£240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~£160</w:t>
            </w:r>
          </w:p>
        </w:tc>
      </w:tr>
    </w:tbl>
    <w:p>
      <w:pPr>
        <w:spacing w:before="80" w:after="80"/>
      </w:pPr>
    </w:p>
    <w:p>
      <w:pPr>
        <w:spacing w:before="60" w:after="60"/>
      </w:pPr>
      <w:r>
        <w:rPr>
          <w:rFonts w:ascii="Arial" w:cs="Arial" w:eastAsia="Arial" w:hAnsi="Arial"/>
          <w:b w:val="false"/>
          <w:bCs w:val="false"/>
          <w:sz w:val="22"/>
          <w:szCs w:val="22"/>
        </w:rPr>
        <w:t xml:space="preserve">Note: All models include identical features. RAM is the only differentiator between tiers.</w:t>
      </w:r>
    </w:p>
    <w:p>
      <w:pPr>
        <w:spacing w:before="400" w:after="0"/>
      </w:pPr>
      <w:r>
        <w:br w:type="page"/>
      </w:r>
    </w:p>
    <w:p>
      <w:pPr>
        <w:pStyle w:val="Heading1"/>
        <w:pBdr>
          <w:bottom w:val="single" w:color="E94560" w:sz="4" w:space="4"/>
        </w:pBdr>
        <w:spacing w:before="400" w:after="200"/>
      </w:pPr>
      <w:r>
        <w:rPr>
          <w:rFonts w:ascii="Arial" w:cs="Arial" w:eastAsia="Arial" w:hAnsi="Arial"/>
          <w:b/>
          <w:bCs/>
          <w:color w:val="1A1A2E"/>
          <w:sz w:val="32"/>
          <w:szCs w:val="32"/>
        </w:rPr>
        <w:t xml:space="preserve">4. AI Acceleration</w:t>
      </w:r>
    </w:p>
    <w:p>
      <w:pPr>
        <w:spacing w:before="60" w:after="60"/>
      </w:pPr>
      <w:r>
        <w:rPr>
          <w:rFonts w:ascii="Arial" w:cs="Arial" w:eastAsia="Arial" w:hAnsi="Arial"/>
          <w:b w:val="false"/>
          <w:bCs w:val="false"/>
          <w:sz w:val="22"/>
          <w:szCs w:val="22"/>
        </w:rPr>
        <w:t xml:space="preserve">The Board of Sins targets 26 TOPS of AI performance across all models using a combined approach — the RK3588 built-in NPU plus an M.2 expansion slot for an external AI accelerator card.</w:t>
      </w:r>
    </w:p>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Built-in NPU</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6 TOPS — RK3588 integrated, always present on every model</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M.2 AI Slot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 M-Key slot supporting AI accelerator cards (e.g. Hailo-8, similar)</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Combined Target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26 TOPS total when M.2 accelerator installed</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Frameworks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TensorFlow, PyTorch, ONNX, TFLite via RKNN SDK</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User Benefit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On-device inference without cloud dependency</w:t>
            </w:r>
          </w:p>
        </w:tc>
      </w:tr>
    </w:tbl>
    <w:p>
      <w:pPr>
        <w:pStyle w:val="Heading1"/>
        <w:pBdr>
          <w:bottom w:val="single" w:color="E94560" w:sz="4" w:space="4"/>
        </w:pBdr>
        <w:spacing w:before="400" w:after="200"/>
      </w:pPr>
      <w:r>
        <w:rPr>
          <w:rFonts w:ascii="Arial" w:cs="Arial" w:eastAsia="Arial" w:hAnsi="Arial"/>
          <w:b/>
          <w:bCs/>
          <w:color w:val="1A1A2E"/>
          <w:sz w:val="32"/>
          <w:szCs w:val="32"/>
        </w:rPr>
        <w:t xml:space="preserve">5. Connectivity</w:t>
      </w:r>
    </w:p>
    <w:p>
      <w:pPr>
        <w:pStyle w:val="Heading2"/>
        <w:spacing w:before="280" w:after="120"/>
      </w:pPr>
      <w:r>
        <w:rPr>
          <w:rFonts w:ascii="Arial" w:cs="Arial" w:eastAsia="Arial" w:hAnsi="Arial"/>
          <w:b/>
          <w:bCs/>
          <w:color w:val="E94560"/>
          <w:sz w:val="26"/>
          <w:szCs w:val="26"/>
        </w:rPr>
        <w:t xml:space="preserve">Display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HDMI</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2x full-size HDMI 2.1 — up to 4K@120fps per port with HDR</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Camera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MIPI CSI port — compatible with standard camera modules</w:t>
            </w:r>
          </w:p>
        </w:tc>
      </w:tr>
    </w:tbl>
    <w:p>
      <w:pPr>
        <w:pStyle w:val="Heading2"/>
        <w:spacing w:before="280" w:after="120"/>
      </w:pPr>
      <w:r>
        <w:rPr>
          <w:rFonts w:ascii="Arial" w:cs="Arial" w:eastAsia="Arial" w:hAnsi="Arial"/>
          <w:b/>
          <w:bCs/>
          <w:color w:val="E94560"/>
          <w:sz w:val="26"/>
          <w:szCs w:val="26"/>
        </w:rPr>
        <w:t xml:space="preserve">USB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USB 3.2 Type-A</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2x USB 3.2 Gen1 Type-A (5Gbps)</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USB 2.0 Type-A</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2x USB 2.0 Type-A for legacy peripherals</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USB-C</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1x USB-C — data + power output</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USB-C PD Input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1x USB-C Power Delivery input — board power supply</w:t>
            </w:r>
          </w:p>
        </w:tc>
      </w:tr>
    </w:tbl>
    <w:p>
      <w:pPr>
        <w:pStyle w:val="Heading2"/>
        <w:spacing w:before="280" w:after="120"/>
      </w:pPr>
      <w:r>
        <w:rPr>
          <w:rFonts w:ascii="Arial" w:cs="Arial" w:eastAsia="Arial" w:hAnsi="Arial"/>
          <w:b/>
          <w:bCs/>
          <w:color w:val="E94560"/>
          <w:sz w:val="26"/>
          <w:szCs w:val="26"/>
        </w:rPr>
        <w:t xml:space="preserve">Wireless &amp; Networking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Wi-Fi</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Wi-Fi 6 (802.11ax) — 2.4GHz + 5GHz dual band</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Bluetooth</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Bluetooth 5.0 + BLE</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Ethernet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Gigabit Ethernet (1000BASE-T) with PoE support via HAT</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Wi-Fi Modes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Station + Access Point (AP) mode supported simultaneously</w:t>
            </w:r>
          </w:p>
        </w:tc>
      </w:tr>
    </w:tbl>
    <w:p>
      <w:pPr>
        <w:pStyle w:val="Heading2"/>
        <w:spacing w:before="280" w:after="120"/>
      </w:pPr>
      <w:r>
        <w:rPr>
          <w:rFonts w:ascii="Arial" w:cs="Arial" w:eastAsia="Arial" w:hAnsi="Arial"/>
          <w:b/>
          <w:bCs/>
          <w:color w:val="E94560"/>
          <w:sz w:val="26"/>
          <w:szCs w:val="26"/>
        </w:rPr>
        <w:t xml:space="preserve">Expansion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GPIO Header</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40-pin GPIO — Raspberry Pi HAT compatible pinout and voltage levels</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M.2 Slot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M.2 M-Key — AI accelerator or NVMe SSD (user choice)</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Storage</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MicroSD card slot — user supplied, no onboard eMMC</w:t>
            </w:r>
          </w:p>
        </w:tc>
      </w:tr>
    </w:tbl>
    <w:p>
      <w:pPr>
        <w:spacing w:before="400" w:after="0"/>
      </w:pPr>
      <w:r>
        <w:br w:type="page"/>
      </w:r>
    </w:p>
    <w:p>
      <w:pPr>
        <w:pStyle w:val="Heading1"/>
        <w:pBdr>
          <w:bottom w:val="single" w:color="E94560" w:sz="4" w:space="4"/>
        </w:pBdr>
        <w:spacing w:before="400" w:after="200"/>
      </w:pPr>
      <w:r>
        <w:rPr>
          <w:rFonts w:ascii="Arial" w:cs="Arial" w:eastAsia="Arial" w:hAnsi="Arial"/>
          <w:b/>
          <w:bCs/>
          <w:color w:val="1A1A2E"/>
          <w:sz w:val="32"/>
          <w:szCs w:val="32"/>
        </w:rPr>
        <w:t xml:space="preserve">6. Power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Primary Input</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USB-C Power Delivery (PD) — 20V/3A (60W) recommended</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PMIC</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 during PCB design phase — RK806 or equivalent</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Supercapacitor Backup</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Onboard supercapacitor for graceful shutdown on power loss</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Backup Function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Maintains power long enough to safely close files and shut down OS</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GPIO Power</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3.3V on GPIO header — Raspberry Pi HAT compatible</w:t>
            </w:r>
          </w:p>
        </w:tc>
      </w:tr>
    </w:tbl>
    <w:p>
      <w:pPr>
        <w:pStyle w:val="Heading1"/>
        <w:pBdr>
          <w:bottom w:val="single" w:color="E94560" w:sz="4" w:space="4"/>
        </w:pBdr>
        <w:spacing w:before="400" w:after="200"/>
      </w:pPr>
      <w:r>
        <w:rPr>
          <w:rFonts w:ascii="Arial" w:cs="Arial" w:eastAsia="Arial" w:hAnsi="Arial"/>
          <w:b/>
          <w:bCs/>
          <w:color w:val="1A1A2E"/>
          <w:sz w:val="32"/>
          <w:szCs w:val="32"/>
        </w:rPr>
        <w:t xml:space="preserve">7. Additional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Debug LEDs</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Multiple debug LEDs — power, activity, and user-programmable status indicators</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RTC</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Real-time clock with external battery backup</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Pre-installed OS</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OS pre-flashed on MicroSD card included in retail packaging</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Form Factor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TBD — targeting credit-card to slightly larger footprint</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Operating Temp</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0°C to 70°C (commercial grade)</w:t>
            </w:r>
          </w:p>
        </w:tc>
      </w:tr>
    </w:tbl>
    <w:p>
      <w:pPr>
        <w:pStyle w:val="Heading1"/>
        <w:pBdr>
          <w:bottom w:val="single" w:color="E94560" w:sz="4" w:space="4"/>
        </w:pBdr>
        <w:spacing w:before="400" w:after="200"/>
      </w:pPr>
      <w:r>
        <w:rPr>
          <w:rFonts w:ascii="Arial" w:cs="Arial" w:eastAsia="Arial" w:hAnsi="Arial"/>
          <w:b/>
          <w:bCs/>
          <w:color w:val="1A1A2E"/>
          <w:sz w:val="32"/>
          <w:szCs w:val="32"/>
        </w:rPr>
        <w:t xml:space="preserve">8. Competitive Comparison</w:t>
      </w:r>
    </w:p>
    <w:p>
      <w:pPr>
        <w:spacing w:before="60" w:after="60"/>
      </w:pPr>
      <w:r>
        <w:rPr>
          <w:rFonts w:ascii="Arial" w:cs="Arial" w:eastAsia="Arial" w:hAnsi="Arial"/>
          <w:b w:val="false"/>
          <w:bCs w:val="false"/>
          <w:sz w:val="22"/>
          <w:szCs w:val="22"/>
        </w:rPr>
        <w:t xml:space="preserve">All Raspberry Pi 5 specifications sourced from official Raspberry Pi documentation (raspberrypi.com).</w:t>
      </w:r>
    </w:p>
    <w:p>
      <w:pPr>
        <w:spacing w:before="8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Feature</w:t>
            </w:r>
          </w:p>
        </w:tc>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Raspberry Pi 5 (8GB)</w:t>
            </w:r>
          </w:p>
        </w:tc>
        <w:tc>
          <w:tcPr>
            <w:tcBorders>
              <w:top w:val="single" w:color="1A1A2E" w:sz="1"/>
              <w:left w:val="single" w:color="1A1A2E" w:sz="1"/>
              <w:bottom w:val="single" w:color="1A1A2E" w:sz="1"/>
              <w:right w:val="single" w:color="1A1A2E" w:sz="1"/>
            </w:tcBorders>
            <w:shd w:fill="1A1A2E"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Board of Sins (4GB Base)</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SoC</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Broadcom BCM2712</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Rockchip RK3588</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CPU</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4x Cortex-A76 @ 2.4GHz</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4x Cortex-A76 @ 2.4GHz + 4x Cortex-A55 @ 1.8GHz</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GPU</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VideoCore VII (OpenGL ES 3.1, Vulkan 1.2)</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Mali-G610 MP4 (OpenGL ES 3.2, Vulkan 1.1)</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Max RAM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16GB LPDDR4X-4267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32GB LPDDR4/LPDDR5</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AI Performance</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None built-in (AI HAT+ sold separately)</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6 TOPS NPU + M.2 slot = 26 TOPS total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HDMI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2x micro HDMI 2.0 (4Kp60)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2x full-size HDMI 2.1 (4K@120fps)</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USB</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2x USB 3.0, 2x USB 2.0</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2x USB 3.2, 2x USB 2.0, 1x USB-C</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PCIe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PCIe 2.0 x1 (via M.2 HAT)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PCIe 3.0 x4 + PCIe 2.0 x1 (onboard M.2)</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Wi-Fi</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Wi-Fi 5 (802.11ac)</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Wi-Fi 6 (802.11ax)</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Bluetooth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Bluetooth 5.0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Bluetooth 5.0</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Ethernet</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Gigabit (PoE+ via HAT)</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Gigabit (PoE via HAT)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RTC</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Yes (external battery)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Yes (external battery)</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Supercapacitor</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No</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Yes — graceful shutdown on power loss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Debug LEDs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Basic activity LED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Full debug LED array</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HAT Compatible</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Yes (40-pin)</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Yes (40-pin, Pi-compatible)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NVMe Storage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Via M.2 HAT (extra cost)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Onboard M.2 slot</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Retail Price (4GB)</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£75</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£100</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18"/>
                <w:szCs w:val="18"/>
              </w:rPr>
              <w:t xml:space="preserve">Retail Price (8GB)</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£109.50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18"/>
                <w:szCs w:val="18"/>
              </w:rPr>
              <w:t xml:space="preserve">£130</w:t>
            </w:r>
          </w:p>
        </w:tc>
      </w:tr>
      <w:tr>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sz w:val="18"/>
                <w:szCs w:val="18"/>
              </w:rPr>
              <w:t xml:space="preserve">Pricing Model</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Undisclosed margin</w:t>
            </w:r>
          </w:p>
        </w:tc>
        <w:tc>
          <w:tcPr>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val="false"/>
                <w:bCs w:val="false"/>
                <w:sz w:val="18"/>
                <w:szCs w:val="18"/>
              </w:rPr>
              <w:t xml:space="preserve">Transparent 1.5x cost-plus markup</w:t>
            </w:r>
          </w:p>
        </w:tc>
      </w:tr>
    </w:tbl>
    <w:p>
      <w:pPr>
        <w:spacing w:before="400" w:after="0"/>
      </w:pPr>
      <w:r>
        <w:br w:type="page"/>
      </w:r>
    </w:p>
    <w:p>
      <w:pPr>
        <w:pStyle w:val="Heading1"/>
        <w:pBdr>
          <w:bottom w:val="single" w:color="E94560" w:sz="4" w:space="4"/>
        </w:pBdr>
        <w:spacing w:before="400" w:after="200"/>
      </w:pPr>
      <w:r>
        <w:rPr>
          <w:rFonts w:ascii="Arial" w:cs="Arial" w:eastAsia="Arial" w:hAnsi="Arial"/>
          <w:b/>
          <w:bCs/>
          <w:color w:val="1A1A2E"/>
          <w:sz w:val="32"/>
          <w:szCs w:val="32"/>
        </w:rPr>
        <w:t xml:space="preserve">9. Development Roadmap</w:t>
      </w:r>
    </w:p>
    <w:p>
      <w:pPr>
        <w:pStyle w:val="Heading2"/>
        <w:spacing w:before="280" w:after="120"/>
      </w:pPr>
      <w:r>
        <w:rPr>
          <w:rFonts w:ascii="Arial" w:cs="Arial" w:eastAsia="Arial" w:hAnsi="Arial"/>
          <w:b/>
          <w:bCs/>
          <w:color w:val="E94560"/>
          <w:sz w:val="26"/>
          <w:szCs w:val="26"/>
        </w:rPr>
        <w:t xml:space="preserve">Phase 1 — PCB Design &amp; Prototype</w:t>
      </w:r>
    </w:p>
    <w:p>
      <w:pPr>
        <w:pStyle w:val="ListParagraph"/>
        <w:numPr>
          <w:ilvl w:val="0"/>
          <w:numId w:val="2"/>
        </w:numPr>
        <w:spacing w:before="40" w:after="40"/>
      </w:pPr>
      <w:r>
        <w:rPr>
          <w:rFonts w:ascii="Arial" w:cs="Arial" w:eastAsia="Arial" w:hAnsi="Arial"/>
          <w:sz w:val="22"/>
          <w:szCs w:val="22"/>
        </w:rPr>
        <w:t xml:space="preserve">Design schematic in EasyEDA based on RK3588 reference design</w:t>
      </w:r>
    </w:p>
    <w:p>
      <w:pPr>
        <w:pStyle w:val="ListParagraph"/>
        <w:numPr>
          <w:ilvl w:val="0"/>
          <w:numId w:val="2"/>
        </w:numPr>
        <w:spacing w:before="40" w:after="40"/>
      </w:pPr>
      <w:r>
        <w:rPr>
          <w:rFonts w:ascii="Arial" w:cs="Arial" w:eastAsia="Arial" w:hAnsi="Arial"/>
          <w:sz w:val="22"/>
          <w:szCs w:val="22"/>
        </w:rPr>
        <w:t xml:space="preserve">Route PCB — LPDDR4, USB high-speed, and HDMI differential pairs</w:t>
      </w:r>
    </w:p>
    <w:p>
      <w:pPr>
        <w:pStyle w:val="ListParagraph"/>
        <w:numPr>
          <w:ilvl w:val="0"/>
          <w:numId w:val="2"/>
        </w:numPr>
        <w:spacing w:before="40" w:after="40"/>
      </w:pPr>
      <w:r>
        <w:rPr>
          <w:rFonts w:ascii="Arial" w:cs="Arial" w:eastAsia="Arial" w:hAnsi="Arial"/>
          <w:sz w:val="22"/>
          <w:szCs w:val="22"/>
        </w:rPr>
        <w:t xml:space="preserve">Validate against Rockchip design guidelines</w:t>
      </w:r>
    </w:p>
    <w:p>
      <w:pPr>
        <w:pStyle w:val="ListParagraph"/>
        <w:numPr>
          <w:ilvl w:val="0"/>
          <w:numId w:val="2"/>
        </w:numPr>
        <w:spacing w:before="40" w:after="40"/>
      </w:pPr>
      <w:r>
        <w:rPr>
          <w:rFonts w:ascii="Arial" w:cs="Arial" w:eastAsia="Arial" w:hAnsi="Arial"/>
          <w:sz w:val="22"/>
          <w:szCs w:val="22"/>
        </w:rPr>
        <w:t xml:space="preserve">Send for prototype fabrication</w:t>
      </w:r>
    </w:p>
    <w:p>
      <w:pPr>
        <w:pStyle w:val="Heading2"/>
        <w:spacing w:before="280" w:after="120"/>
      </w:pPr>
      <w:r>
        <w:rPr>
          <w:rFonts w:ascii="Arial" w:cs="Arial" w:eastAsia="Arial" w:hAnsi="Arial"/>
          <w:b/>
          <w:bCs/>
          <w:color w:val="E94560"/>
          <w:sz w:val="26"/>
          <w:szCs w:val="26"/>
        </w:rPr>
        <w:t xml:space="preserve">Phase 2 — Production &amp; Public Launch</w:t>
      </w:r>
    </w:p>
    <w:p>
      <w:pPr>
        <w:pStyle w:val="ListParagraph"/>
        <w:numPr>
          <w:ilvl w:val="0"/>
          <w:numId w:val="2"/>
        </w:numPr>
        <w:spacing w:before="40" w:after="40"/>
      </w:pPr>
      <w:r>
        <w:rPr>
          <w:rFonts w:ascii="Arial" w:cs="Arial" w:eastAsia="Arial" w:hAnsi="Arial"/>
          <w:sz w:val="22"/>
          <w:szCs w:val="22"/>
        </w:rPr>
        <w:t xml:space="preserve">Professional PCB assembly — not hand-soldered</w:t>
      </w:r>
    </w:p>
    <w:p>
      <w:pPr>
        <w:pStyle w:val="ListParagraph"/>
        <w:numPr>
          <w:ilvl w:val="0"/>
          <w:numId w:val="2"/>
        </w:numPr>
        <w:spacing w:before="40" w:after="40"/>
      </w:pPr>
      <w:r>
        <w:rPr>
          <w:rFonts w:ascii="Arial" w:cs="Arial" w:eastAsia="Arial" w:hAnsi="Arial"/>
          <w:sz w:val="22"/>
          <w:szCs w:val="22"/>
        </w:rPr>
        <w:t xml:space="preserve">Volume component purchasing to drive down BOM cost</w:t>
      </w:r>
    </w:p>
    <w:p>
      <w:pPr>
        <w:pStyle w:val="ListParagraph"/>
        <w:numPr>
          <w:ilvl w:val="0"/>
          <w:numId w:val="2"/>
        </w:numPr>
        <w:spacing w:before="40" w:after="40"/>
      </w:pPr>
      <w:r>
        <w:rPr>
          <w:rFonts w:ascii="Arial" w:cs="Arial" w:eastAsia="Arial" w:hAnsi="Arial"/>
          <w:sz w:val="22"/>
          <w:szCs w:val="22"/>
        </w:rPr>
        <w:t xml:space="preserve">Public launch at £100 retail</w:t>
      </w:r>
    </w:p>
    <w:p>
      <w:pPr>
        <w:pStyle w:val="ListParagraph"/>
        <w:numPr>
          <w:ilvl w:val="0"/>
          <w:numId w:val="2"/>
        </w:numPr>
        <w:spacing w:before="40" w:after="40"/>
      </w:pPr>
      <w:r>
        <w:rPr>
          <w:rFonts w:ascii="Arial" w:cs="Arial" w:eastAsia="Arial" w:hAnsi="Arial"/>
          <w:sz w:val="22"/>
          <w:szCs w:val="22"/>
        </w:rPr>
        <w:t xml:space="preserve">Scale volume to reduce price toward and below Raspberry Pi pricing</w:t>
      </w:r>
    </w:p>
    <w:p>
      <w:pPr>
        <w:pStyle w:val="Heading1"/>
        <w:pBdr>
          <w:bottom w:val="single" w:color="E94560" w:sz="4" w:space="4"/>
        </w:pBdr>
        <w:spacing w:before="400" w:after="200"/>
      </w:pPr>
      <w:r>
        <w:rPr>
          <w:rFonts w:ascii="Arial" w:cs="Arial" w:eastAsia="Arial" w:hAnsi="Arial"/>
          <w:b/>
          <w:bCs/>
          <w:color w:val="1A1A2E"/>
          <w:sz w:val="32"/>
          <w:szCs w:val="32"/>
        </w:rPr>
        <w:t xml:space="preserve">10. Open Items &amp; Decisions Pending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RAM Part Number</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Final validated LPDDR4 chip TBD — need high-density package under £10 at volume</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PMIC Selection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RK806 likely — pending schematic phase</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AI Accelerator Card</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M.2 card selection TBD — Hailo-8 or equivalent targeting ~20 TOPS</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Wi-Fi Module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Module selection pending — must support AP + station mode simultaneously</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Form Factor</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PCB dimensions TBD during layout phase</w:t>
            </w:r>
          </w:p>
        </w:tc>
      </w:tr>
      <w:tr>
        <w:tc>
          <w:tcPr>
            <w:tcW w:type="dxa" w:w="300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b/>
                <w:bCs/>
                <w:color w:val="1A1A2E"/>
                <w:sz w:val="20"/>
                <w:szCs w:val="20"/>
              </w:rPr>
              <w:t xml:space="preserve">Thermal Solution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Active vs passive cooling TBD — RK3588 runs warm under full load</w:t>
            </w:r>
          </w:p>
        </w:tc>
      </w:tr>
      <w:tr>
        <w:tc>
          <w:tcPr>
            <w:tcW w:type="dxa" w:w="3000"/>
            <w:tcBorders>
              <w:top w:val="single" w:color="CCCCCC" w:sz="1"/>
              <w:left w:val="single" w:color="CCCCCC" w:sz="1"/>
              <w:bottom w:val="single" w:color="CCCCCC" w:sz="1"/>
              <w:right w:val="single" w:color="CCCCCC" w:sz="1"/>
            </w:tcBorders>
            <w:shd w:fill="DCDCE8" w:val="clear"/>
            <w:tcMar>
              <w:top w:type="dxa" w:w="80"/>
              <w:left w:type="dxa" w:w="120"/>
              <w:bottom w:type="dxa" w:w="80"/>
              <w:right w:type="dxa" w:w="120"/>
            </w:tcMar>
          </w:tcPr>
          <w:p>
            <w:r>
              <w:rPr>
                <w:rFonts w:ascii="Arial" w:cs="Arial" w:eastAsia="Arial" w:hAnsi="Arial"/>
                <w:b/>
                <w:bCs/>
                <w:color w:val="1A1A2E"/>
                <w:sz w:val="20"/>
                <w:szCs w:val="20"/>
              </w:rPr>
              <w:t xml:space="preserve">OS Distribution</w:t>
            </w:r>
          </w:p>
        </w:tc>
        <w:tc>
          <w:tcPr>
            <w:tcW w:type="dxa" w:w="6360"/>
            <w:tcBorders>
              <w:top w:val="single" w:color="CCCCCC" w:sz="1"/>
              <w:left w:val="single" w:color="CCCCCC" w:sz="1"/>
              <w:bottom w:val="single" w:color="CCCCCC" w:sz="1"/>
              <w:right w:val="single" w:color="CCCCCC" w:sz="1"/>
            </w:tcBorders>
            <w:shd w:fill="F4F4F8" w:val="clear"/>
            <w:tcMar>
              <w:top w:type="dxa" w:w="80"/>
              <w:left w:type="dxa" w:w="120"/>
              <w:bottom w:type="dxa" w:w="80"/>
              <w:right w:type="dxa" w:w="120"/>
            </w:tcMar>
          </w:tcPr>
          <w:p>
            <w:r>
              <w:rPr>
                <w:rFonts w:ascii="Arial" w:cs="Arial" w:eastAsia="Arial" w:hAnsi="Arial"/>
                <w:sz w:val="20"/>
                <w:szCs w:val="20"/>
              </w:rPr>
              <w:t xml:space="preserve">Custom Debian/Ubuntu image planned for pre-install on included MicroSD</w:t>
            </w:r>
          </w:p>
        </w:tc>
      </w:tr>
    </w:tbl>
    <w:p>
      <w:pPr>
        <w:pBdr>
          <w:top w:val="single" w:color="E94560" w:sz="4" w:space="8"/>
        </w:pBdr>
        <w:spacing w:before="400" w:after="120"/>
        <w:jc w:val="center"/>
      </w:pPr>
      <w:r>
        <w:rPr>
          <w:rFonts w:ascii="Arial" w:cs="Arial" w:eastAsia="Arial" w:hAnsi="Arial"/>
          <w:i/>
          <w:iCs/>
          <w:color w:val="888888"/>
          <w:sz w:val="18"/>
          <w:szCs w:val="18"/>
        </w:rPr>
        <w:t xml:space="preserve">Board of Sins — v0.1 Draft Specification</w:t>
      </w:r>
    </w:p>
    <w:p>
      <w:pPr>
        <w:jc w:val="center"/>
      </w:pPr>
      <w:r>
        <w:rPr>
          <w:rFonts w:ascii="Arial" w:cs="Arial" w:eastAsia="Arial" w:hAnsi="Arial"/>
          <w:color w:val="888888"/>
          <w:sz w:val="18"/>
          <w:szCs w:val="18"/>
        </w:rPr>
        <w:t xml:space="preserve">sintaxsaint  |  Board of Sins Project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4560" w:sz="4" w:space="4"/>
      </w:pBdr>
      <w:tabs>
        <w:tab w:val="right" w:pos="9026"/>
      </w:tabs>
    </w:pPr>
    <w:r>
      <w:rPr>
        <w:rFonts w:ascii="Arial" w:cs="Arial" w:eastAsia="Arial" w:hAnsi="Arial"/>
        <w:color w:val="888888"/>
        <w:sz w:val="18"/>
        <w:szCs w:val="18"/>
      </w:rPr>
      <w:t xml:space="preserve">sintaxsaint / Board of Sins Project</w:t>
    </w:r>
    <w:r>
      <w:rPr>
        <w:rFonts w:ascii="Arial" w:cs="Arial" w:eastAsia="Arial" w:hAnsi="Arial"/>
        <w:color w:val="888888"/>
        <w:sz w:val="18"/>
        <w:szCs w:val="18"/>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94560" w:sz="4" w:space="4"/>
      </w:pBdr>
    </w:pPr>
    <w:r>
      <w:rPr>
        <w:rFonts w:ascii="Arial" w:cs="Arial" w:eastAsia="Arial" w:hAnsi="Arial"/>
        <w:b/>
        <w:bCs/>
        <w:color w:val="1A1A2E"/>
        <w:sz w:val="20"/>
        <w:szCs w:val="20"/>
      </w:rPr>
      <w:t xml:space="preserve">BOARD OF SINS</w:t>
    </w:r>
    <w:r>
      <w:rPr>
        <w:rFonts w:ascii="Arial" w:cs="Arial" w:eastAsia="Arial" w:hAnsi="Arial"/>
        <w:color w:val="888888"/>
        <w:sz w:val="18"/>
        <w:szCs w:val="18"/>
      </w:rPr>
      <w:t xml:space="preserve">   |   Technical Specification Document   |   v0.1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2026-02-28T23:54:34.066Z</dcterms:created>
  <dcterms:modified xsi:type="dcterms:W3CDTF">2026-02-28T23:54:34.067Z</dcterms:modified>
</cp:coreProperties>
</file>

<file path=docProps/custom.xml><?xml version="1.0" encoding="utf-8"?>
<Properties xmlns="http://schemas.openxmlformats.org/officeDocument/2006/custom-properties" xmlns:vt="http://schemas.openxmlformats.org/officeDocument/2006/docPropsVTypes"/>
</file>